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网上商城法律服务定点业务须知</w:t>
      </w:r>
      <w:bookmarkEnd w:id="0"/>
    </w:p>
    <w:p>
      <w:pPr>
        <w:rPr>
          <w:sz w:val="36"/>
          <w:szCs w:val="36"/>
        </w:rPr>
      </w:pPr>
    </w:p>
    <w:p>
      <w:pPr>
        <w:ind w:firstLine="560" w:firstLineChars="200"/>
        <w:rPr>
          <w:rFonts w:asciiTheme="minorEastAsia" w:hAnsiTheme="minorEastAsia"/>
          <w:sz w:val="28"/>
          <w:szCs w:val="28"/>
        </w:rPr>
      </w:pPr>
      <w:r>
        <w:rPr>
          <w:rFonts w:hint="eastAsia" w:asciiTheme="minorEastAsia" w:hAnsiTheme="minorEastAsia"/>
          <w:sz w:val="28"/>
          <w:szCs w:val="28"/>
        </w:rPr>
        <w:t>法律服务属网上商城定点采购品目，入驻商城本定点品目的律师事务所可通过网上商城向各级采购人提供非诉讼日常法律服务和诉讼、仲裁法律服务，具体服务内容由采购人提出具体采购需求。采购人可采取直购（议价）、竞价两种方式确定成交供应商。直购限额标准以下的，采购人可直接择优选定一家定点供应商，向其发出议价邀请，进一步明确服务要求，争取更大价格优惠。直购限额标准以上的，采购人可提出采购需求，选择多家供应商竞价，在质量和服务均能满足实质性要求的供应商中，确定价格最低的成交。</w:t>
      </w:r>
    </w:p>
    <w:p>
      <w:pPr>
        <w:ind w:left="602"/>
        <w:rPr>
          <w:rFonts w:asciiTheme="minorEastAsia" w:hAnsiTheme="minorEastAsia"/>
          <w:b/>
          <w:sz w:val="28"/>
          <w:szCs w:val="28"/>
        </w:rPr>
      </w:pPr>
      <w:r>
        <w:rPr>
          <w:rFonts w:hint="eastAsia" w:asciiTheme="minorEastAsia" w:hAnsiTheme="minorEastAsia"/>
          <w:b/>
          <w:sz w:val="28"/>
          <w:szCs w:val="28"/>
        </w:rPr>
        <w:t>一、基本要求</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1.拥护中国共产党的领导，拥护社会主义法治，遵守宪法和法律，拥护党的路线、方针和政策。</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2.经司法行政部门批准取得执业许可。</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3.具有独立承担民事责任的能力。</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4.具有健全的组织机构、完善的管理制度、健全的财务会计制度和严格的业务质量管控机制。</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5.具有专业的律师服务团队，具备政府法律顾问服务及相关诉讼业务服务能力。</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6.有依法缴纳税收和社会保障资金的良好记录。</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7.社会信用良好，具有良好的职业道德和社会责任感，热心社会公共事业。</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8.严格依法执业，遵守执业纪律，申请入驻网上商城前三年内，在执业过程中没有重大违法记录（指因违法经营受到刑事处罚或者责令停产停业、吊销许可证或者执照、较大数额罚款等行政处罚）。</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9.自愿遵守山东省政府采购网上商城管理相关规定。</w:t>
      </w:r>
    </w:p>
    <w:p>
      <w:pPr>
        <w:ind w:firstLine="560" w:firstLineChars="200"/>
        <w:rPr>
          <w:rFonts w:asciiTheme="minorEastAsia" w:hAnsiTheme="minorEastAsia"/>
          <w:sz w:val="28"/>
          <w:szCs w:val="28"/>
        </w:rPr>
      </w:pPr>
      <w:r>
        <w:rPr>
          <w:rFonts w:hint="eastAsia" w:asciiTheme="minorEastAsia" w:hAnsiTheme="minorEastAsia"/>
          <w:sz w:val="28"/>
          <w:szCs w:val="28"/>
        </w:rPr>
        <w:t>10.成立定点服务团队，明确定点服务团队负责人及组成人员，加强组织领导，配备满足服务需求的专职律师。</w:t>
      </w:r>
    </w:p>
    <w:p>
      <w:pPr>
        <w:ind w:firstLine="560" w:firstLineChars="200"/>
        <w:rPr>
          <w:rFonts w:asciiTheme="minorEastAsia" w:hAnsiTheme="minorEastAsia"/>
          <w:sz w:val="28"/>
          <w:szCs w:val="28"/>
        </w:rPr>
      </w:pPr>
      <w:r>
        <w:rPr>
          <w:rFonts w:hint="eastAsia" w:asciiTheme="minorEastAsia" w:hAnsiTheme="minorEastAsia"/>
          <w:sz w:val="28"/>
          <w:szCs w:val="28"/>
        </w:rPr>
        <w:t>11.服务团队专职律师如与交办事务存在利害关系，应当回避。</w:t>
      </w:r>
    </w:p>
    <w:p>
      <w:pPr>
        <w:ind w:firstLine="560" w:firstLineChars="200"/>
        <w:rPr>
          <w:rFonts w:asciiTheme="minorEastAsia" w:hAnsiTheme="minorEastAsia"/>
          <w:sz w:val="28"/>
          <w:szCs w:val="28"/>
        </w:rPr>
      </w:pPr>
      <w:r>
        <w:rPr>
          <w:rFonts w:hint="eastAsia" w:asciiTheme="minorEastAsia" w:hAnsiTheme="minorEastAsia"/>
          <w:sz w:val="28"/>
          <w:szCs w:val="28"/>
        </w:rPr>
        <w:t>12.服务团队专职律师应保守工作秘密，遵守保密纪律，未经同意，不得披露在提供法律服务过程中接触到的不对外公开信息，不得擅自对外发布有关政府法律事务处理的意见。</w:t>
      </w:r>
    </w:p>
    <w:p>
      <w:pPr>
        <w:ind w:firstLine="465"/>
        <w:rPr>
          <w:rFonts w:asciiTheme="minorEastAsia" w:hAnsiTheme="minorEastAsia"/>
          <w:b/>
          <w:sz w:val="28"/>
          <w:szCs w:val="28"/>
        </w:rPr>
      </w:pPr>
      <w:r>
        <w:rPr>
          <w:rFonts w:hint="eastAsia" w:asciiTheme="minorEastAsia" w:hAnsiTheme="minorEastAsia"/>
          <w:b/>
          <w:sz w:val="28"/>
          <w:szCs w:val="28"/>
        </w:rPr>
        <w:t>二、角色维护提交资料（*项必须提供）</w:t>
      </w:r>
    </w:p>
    <w:p>
      <w:pPr>
        <w:pStyle w:val="4"/>
        <w:ind w:firstLine="560" w:firstLineChars="200"/>
        <w:rPr>
          <w:rFonts w:asciiTheme="minorEastAsia" w:hAnsiTheme="minorEastAsia" w:cstheme="minorBidi"/>
          <w:color w:val="auto"/>
          <w:kern w:val="2"/>
          <w:sz w:val="28"/>
          <w:szCs w:val="28"/>
        </w:rPr>
      </w:pPr>
      <w:r>
        <w:rPr>
          <w:rFonts w:hint="eastAsia" w:asciiTheme="minorEastAsia" w:hAnsiTheme="minorEastAsia" w:cstheme="minorBidi"/>
          <w:color w:val="auto"/>
          <w:kern w:val="2"/>
          <w:sz w:val="28"/>
          <w:szCs w:val="28"/>
        </w:rPr>
        <w:t>供应商通过网上商城维护以下资料信息，并在网上商城公开，供采购人查询使用，接受社会监督。</w:t>
      </w:r>
    </w:p>
    <w:p>
      <w:pPr>
        <w:autoSpaceDE w:val="0"/>
        <w:autoSpaceDN w:val="0"/>
        <w:adjustRightInd w:val="0"/>
        <w:ind w:firstLine="560" w:firstLineChars="200"/>
        <w:jc w:val="lef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律师事务所执业许可证</w:t>
      </w:r>
    </w:p>
    <w:p>
      <w:pPr>
        <w:autoSpaceDE w:val="0"/>
        <w:autoSpaceDN w:val="0"/>
        <w:adjustRightInd w:val="0"/>
        <w:ind w:firstLine="560" w:firstLineChars="200"/>
        <w:jc w:val="left"/>
        <w:rPr>
          <w:rFonts w:asciiTheme="minorEastAsia" w:hAnsiTheme="minorEastAsia"/>
          <w:sz w:val="28"/>
          <w:szCs w:val="28"/>
        </w:rPr>
      </w:pPr>
      <w:r>
        <w:rPr>
          <w:rFonts w:hint="eastAsia" w:asciiTheme="minorEastAsia" w:hAnsiTheme="minorEastAsia"/>
          <w:sz w:val="28"/>
          <w:szCs w:val="28"/>
        </w:rPr>
        <w:t>2.合同履行能力</w:t>
      </w:r>
    </w:p>
    <w:p>
      <w:pPr>
        <w:autoSpaceDE w:val="0"/>
        <w:autoSpaceDN w:val="0"/>
        <w:adjustRightInd w:val="0"/>
        <w:ind w:firstLine="560" w:firstLineChars="200"/>
        <w:jc w:val="left"/>
        <w:rPr>
          <w:rFonts w:asciiTheme="minorEastAsia" w:hAnsiTheme="minorEastAsia"/>
          <w:sz w:val="28"/>
          <w:szCs w:val="28"/>
        </w:rPr>
      </w:pPr>
      <w:r>
        <w:rPr>
          <w:rFonts w:hint="eastAsia" w:asciiTheme="minorEastAsia" w:hAnsiTheme="minorEastAsia"/>
          <w:sz w:val="28"/>
          <w:szCs w:val="28"/>
        </w:rPr>
        <w:t>（1）服务方案和保障措施：包括但不限于人员组织、服务内容（专长领域）、服务规程、服务标准、服务质量、服务收费、经营管理、应急响应等方面的优惠承诺、实施方案及保障措施；</w:t>
      </w:r>
    </w:p>
    <w:p>
      <w:pPr>
        <w:autoSpaceDE w:val="0"/>
        <w:autoSpaceDN w:val="0"/>
        <w:adjustRightInd w:val="0"/>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（2）获得认证、专利、荣誉等情况。</w:t>
      </w:r>
    </w:p>
    <w:p>
      <w:pPr>
        <w:pStyle w:val="4"/>
        <w:ind w:firstLine="560" w:firstLineChars="200"/>
        <w:rPr>
          <w:rFonts w:asciiTheme="minorEastAsia" w:hAnsiTheme="minorEastAsia" w:cstheme="minorBidi"/>
          <w:color w:val="auto"/>
          <w:kern w:val="2"/>
          <w:sz w:val="28"/>
          <w:szCs w:val="28"/>
        </w:rPr>
      </w:pPr>
    </w:p>
    <w:p>
      <w:pPr>
        <w:pStyle w:val="4"/>
        <w:ind w:firstLine="560" w:firstLineChars="200"/>
        <w:rPr>
          <w:rFonts w:asciiTheme="minorEastAsia" w:hAnsiTheme="minorEastAsia" w:cstheme="minorBidi"/>
          <w:color w:val="auto"/>
          <w:kern w:val="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3C"/>
    <w:rsid w:val="00604767"/>
    <w:rsid w:val="00F33F36"/>
    <w:rsid w:val="00F5583C"/>
    <w:rsid w:val="1E86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Pages>
  <Words>140</Words>
  <Characters>799</Characters>
  <Lines>6</Lines>
  <Paragraphs>1</Paragraphs>
  <TotalTime>8</TotalTime>
  <ScaleCrop>false</ScaleCrop>
  <LinksUpToDate>false</LinksUpToDate>
  <CharactersWithSpaces>938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2021-05-12T01:47:00Z</dcterms:created>
  <dc:creator>lenovo</dc:creator>
  <cp:lastModifiedBy>monsoon</cp:lastModifiedBy>
  <dcterms:modified xsi:type="dcterms:W3CDTF">2021-05-12T07:52:48Z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E1011ED5AC1D4B0794C981F03F887CB1</vt:lpwstr>
  </property>
</Properties>
</file>